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  <w:t xml:space="preserve">Peer Feedback Stems and Frames</w:t>
      </w:r>
    </w:p>
    <w:p w:rsidR="00000000" w:rsidDel="00000000" w:rsidP="00000000" w:rsidRDefault="00000000" w:rsidRPr="00000000" w14:paraId="00000002">
      <w:pPr>
        <w:pStyle w:val="Title"/>
        <w:spacing w:after="0" w:before="0" w:line="276" w:lineRule="auto"/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for Multilingual Learners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32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table below demonstrates ways in which you can support all students, including especially multilingual learners, with peer feedback.  The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TAG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protocol, in which learners use co-constructed success criteria to “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ell” something their partner did well, “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sk” a question related to the learning intention, and “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ive” a suggestion, is a powerful way to structure feedback between peers. In this case, students can engage in either English or Spanish, but the same thinking can be adapted to any language.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240" w:lineRule="auto"/>
        <w:ind w:left="32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8.0" w:type="dxa"/>
        <w:jc w:val="left"/>
        <w:tblInd w:w="3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9"/>
        <w:gridCol w:w="2919"/>
        <w:gridCol w:w="2920"/>
        <w:tblGridChange w:id="0">
          <w:tblGrid>
            <w:gridCol w:w="2919"/>
            <w:gridCol w:w="2919"/>
            <w:gridCol w:w="292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shd w:fill="231f2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10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shd w:fill="231f2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9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shd w:fill="231f20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9" w:right="0" w:firstLine="0"/>
              <w:jc w:val="center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bottom w:color="000000" w:space="0" w:sz="4" w:val="single"/>
            </w:tcBorders>
            <w:shd w:fill="f1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Tell your partner something they did well. Use the success criteria to help you.</w:t>
            </w:r>
          </w:p>
        </w:tc>
        <w:tc>
          <w:tcPr>
            <w:tcBorders>
              <w:bottom w:color="000000" w:space="0" w:sz="4" w:val="single"/>
            </w:tcBorders>
            <w:shd w:fill="f1f2f2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Ask your partner a question related to the learning goal/target/intention.</w:t>
            </w:r>
          </w:p>
        </w:tc>
        <w:tc>
          <w:tcPr>
            <w:tcBorders>
              <w:bottom w:color="000000" w:space="0" w:sz="4" w:val="single"/>
            </w:tcBorders>
            <w:shd w:fill="f1f2f2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7"/>
              </w:tabs>
              <w:spacing w:after="0" w:before="31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Give your partner a suggestion for improvement using the success criteria.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how you _______.</w:t>
            </w:r>
          </w:p>
        </w:tc>
        <w:tc>
          <w:tcPr>
            <w:vMerge w:val="restart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help me understand _____?</w:t>
            </w:r>
          </w:p>
        </w:tc>
        <w:tc>
          <w:tcPr>
            <w:vMerge w:val="restart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144" w:right="8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144" w:right="86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think focusing on ________ would really help you improve.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 gusta como ______.</w:t>
            </w:r>
          </w:p>
        </w:tc>
        <w:tc>
          <w:tcPr>
            <w:vMerge w:val="continue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a reader, it was enjoyable when you _____.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¿Puedes ayudarme 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Entender_____?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44" w:right="86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Creo que centrarse en _______ te ayudaría a mejorar.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Como lector, fue agradable cuando _____.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clarify _____?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144" w:right="86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Being more specific with _____ would really help you improve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was impressed with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¿Puedes aclarar _____?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144" w:right="86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Ser más específico con ______ te ayudaría a mejorar.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 impresionó mucho cuan ______.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wonder why _____?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7"/>
              </w:tabs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 a strength.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¿Me pregunto porque _____?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4" w:right="86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7"/>
              </w:tabs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 una verdadera fuerza para ti.</w:t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86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144" w:right="86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Source: Bloomberg, P., Pitchford, B., &amp; Vandas, K. (2019). 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Peer power: Unite, learn and prosper: Activate an assessment revolution.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Mimi &amp; Todd Press.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680"/>
        <w:tab w:val="right" w:pos="9360"/>
      </w:tabs>
      <w:ind w:left="-720" w:right="-720" w:hanging="360"/>
      <w:jc w:val="center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pos="4680"/>
        <w:tab w:val="right" w:pos="9360"/>
      </w:tabs>
      <w:ind w:left="-720" w:right="-720" w:hanging="360"/>
      <w:jc w:val="center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</w:rPr>
      <w:drawing>
        <wp:inline distB="114300" distT="114300" distL="114300" distR="114300">
          <wp:extent cx="7223760" cy="70173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489" r="489" t="0"/>
                  <a:stretch>
                    <a:fillRect/>
                  </a:stretch>
                </pic:blipFill>
                <pic:spPr>
                  <a:xfrm>
                    <a:off x="0" y="0"/>
                    <a:ext cx="7223760" cy="701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-720" w:right="-720" w:hanging="360"/>
      <w:jc w:val="center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</w:rPr>
      <w:drawing>
        <wp:inline distB="114300" distT="114300" distL="114300" distR="114300">
          <wp:extent cx="7223760" cy="70385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638" r="637" t="0"/>
                  <a:stretch>
                    <a:fillRect/>
                  </a:stretch>
                </pic:blipFill>
                <pic:spPr>
                  <a:xfrm>
                    <a:off x="0" y="0"/>
                    <a:ext cx="7223760" cy="703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680"/>
        <w:tab w:val="right" w:pos="9360"/>
      </w:tabs>
      <w:ind w:left="-1035" w:firstLine="0"/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7223760" cy="140770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1" l="0" r="0" t="112"/>
                  <a:stretch>
                    <a:fillRect/>
                  </a:stretch>
                </pic:blipFill>
                <pic:spPr>
                  <a:xfrm>
                    <a:off x="0" y="0"/>
                    <a:ext cx="7223760" cy="14077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-1035" w:firstLine="0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-US"/>
      </w:rPr>
    </w:rPrDefault>
    <w:pPrDefault>
      <w:pPr>
        <w:spacing w:after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Montserrat SemiBold" w:cs="Montserrat SemiBold" w:eastAsia="Montserrat SemiBold" w:hAnsi="Montserrat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rFonts w:ascii="Montserrat SemiBold" w:cs="Montserrat SemiBold" w:eastAsia="Montserrat SemiBold" w:hAnsi="Montserrat SemiBol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</w:pPr>
    <w:rPr>
      <w:b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240" w:lineRule="auto"/>
    </w:pPr>
    <w:rPr>
      <w:rFonts w:ascii="Montserrat SemiBold" w:cs="Montserrat SemiBold" w:eastAsia="Montserrat SemiBold" w:hAnsi="Montserrat SemiBold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